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3B24" w14:textId="6C3C7F28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031DCC">
        <w:rPr>
          <w:b/>
          <w:sz w:val="28"/>
          <w:szCs w:val="28"/>
          <w:lang w:val="en-US"/>
        </w:rPr>
        <w:t>«</w:t>
      </w:r>
      <w:r w:rsidR="00031DCC" w:rsidRPr="00031DCC">
        <w:rPr>
          <w:b/>
          <w:sz w:val="28"/>
          <w:szCs w:val="28"/>
          <w:lang w:val="en-US"/>
        </w:rPr>
        <w:t>Process control engineering and industrial Internet of Things</w:t>
      </w:r>
      <w:r w:rsidRPr="00031DCC">
        <w:rPr>
          <w:b/>
          <w:sz w:val="28"/>
          <w:szCs w:val="28"/>
          <w:lang w:val="en-US"/>
        </w:rPr>
        <w:t xml:space="preserve">»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634D67D9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912B73">
        <w:rPr>
          <w:b/>
          <w:sz w:val="28"/>
          <w:szCs w:val="28"/>
          <w:lang w:val="kk-KZ"/>
        </w:rPr>
        <w:t>2</w:t>
      </w:r>
      <w:r w:rsidR="00A94648">
        <w:rPr>
          <w:b/>
          <w:sz w:val="28"/>
          <w:szCs w:val="28"/>
          <w:lang w:val="kk-KZ"/>
        </w:rPr>
        <w:t>/202</w:t>
      </w:r>
      <w:r w:rsidR="00912B73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>Жасанды ителлект және Big Data</w:t>
      </w:r>
    </w:p>
    <w:p w14:paraId="6A64278D" w14:textId="396FF55F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031DCC">
        <w:rPr>
          <w:rFonts w:ascii="Times New Roman" w:hAnsi="Times New Roman"/>
          <w:sz w:val="28"/>
          <w:szCs w:val="28"/>
          <w:lang w:val="kk-KZ"/>
        </w:rPr>
        <w:t>8</w:t>
      </w:r>
      <w:r w:rsidR="00031DCC" w:rsidRPr="00031DCC">
        <w:rPr>
          <w:rFonts w:ascii="Times New Roman" w:hAnsi="Times New Roman"/>
          <w:sz w:val="28"/>
          <w:szCs w:val="28"/>
          <w:lang w:val="kk-KZ"/>
        </w:rPr>
        <w:t>D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>0710</w:t>
      </w:r>
      <w:r w:rsidR="00031DCC" w:rsidRPr="00031DCC">
        <w:rPr>
          <w:rFonts w:ascii="Times New Roman" w:hAnsi="Times New Roman"/>
          <w:sz w:val="28"/>
          <w:szCs w:val="28"/>
          <w:lang w:val="kk-KZ"/>
        </w:rPr>
        <w:t>9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31DCC" w:rsidRPr="00031DCC">
        <w:rPr>
          <w:rFonts w:ascii="Times New Roman" w:hAnsi="Times New Roman"/>
          <w:sz w:val="28"/>
          <w:szCs w:val="28"/>
          <w:lang w:val="kk-KZ"/>
        </w:rPr>
        <w:t>Авто</w:t>
      </w:r>
      <w:r w:rsidR="00031DCC">
        <w:rPr>
          <w:rFonts w:ascii="Times New Roman" w:hAnsi="Times New Roman"/>
          <w:sz w:val="28"/>
          <w:szCs w:val="28"/>
          <w:lang w:val="kk-KZ"/>
        </w:rPr>
        <w:t xml:space="preserve">матизация </w:t>
      </w:r>
      <w:proofErr w:type="spellStart"/>
      <w:r w:rsidR="00031DCC">
        <w:rPr>
          <w:rFonts w:ascii="Times New Roman" w:hAnsi="Times New Roman"/>
          <w:sz w:val="28"/>
          <w:szCs w:val="28"/>
          <w:lang w:val="kk-KZ"/>
        </w:rPr>
        <w:t>жане</w:t>
      </w:r>
      <w:proofErr w:type="spellEnd"/>
      <w:r w:rsidR="00031D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 </w:t>
      </w:r>
    </w:p>
    <w:p w14:paraId="1F4E3EB7" w14:textId="0EFAD83B" w:rsidR="002D594D" w:rsidRPr="00912B73" w:rsidRDefault="002D594D" w:rsidP="00912B73">
      <w:pPr>
        <w:rPr>
          <w:sz w:val="24"/>
          <w:szCs w:val="24"/>
          <w:lang w:val="ru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Process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control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engineering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and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industrial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Internet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of</w:t>
      </w:r>
      <w:proofErr w:type="spellEnd"/>
      <w:r w:rsidR="00031DCC" w:rsidRPr="00031DCC">
        <w:rPr>
          <w:bCs/>
          <w:sz w:val="28"/>
          <w:szCs w:val="28"/>
          <w:lang w:val="kk-KZ"/>
        </w:rPr>
        <w:t xml:space="preserve"> </w:t>
      </w:r>
      <w:proofErr w:type="spellStart"/>
      <w:r w:rsidR="00031DCC" w:rsidRPr="00031DCC">
        <w:rPr>
          <w:bCs/>
          <w:sz w:val="28"/>
          <w:szCs w:val="28"/>
          <w:lang w:val="kk-KZ"/>
        </w:rPr>
        <w:t>Things</w:t>
      </w:r>
      <w:proofErr w:type="spellEnd"/>
      <w:r w:rsidR="00031DCC" w:rsidRPr="00031DCC">
        <w:rPr>
          <w:bCs/>
          <w:sz w:val="28"/>
          <w:szCs w:val="28"/>
          <w:lang w:val="kk-KZ"/>
        </w:rPr>
        <w:t>.</w:t>
      </w:r>
    </w:p>
    <w:p w14:paraId="17C8BAF0" w14:textId="4F7DC56E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031DCC">
        <w:rPr>
          <w:bCs/>
          <w:sz w:val="28"/>
          <w:szCs w:val="28"/>
          <w:lang w:val="en-US"/>
        </w:rPr>
        <w:t xml:space="preserve">1 </w:t>
      </w:r>
      <w:proofErr w:type="spellStart"/>
      <w:r w:rsidR="00031DCC">
        <w:rPr>
          <w:bCs/>
          <w:sz w:val="28"/>
          <w:szCs w:val="28"/>
        </w:rPr>
        <w:t>докторантурв</w:t>
      </w:r>
      <w:proofErr w:type="spellEnd"/>
      <w:r w:rsidRPr="007302C1">
        <w:rPr>
          <w:bCs/>
          <w:sz w:val="28"/>
          <w:szCs w:val="28"/>
          <w:lang w:val="kk-KZ"/>
        </w:rPr>
        <w:t>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r w:rsidR="00DC69B4">
        <w:rPr>
          <w:b/>
          <w:sz w:val="28"/>
          <w:szCs w:val="28"/>
          <w:lang w:val="kk-KZ" w:eastAsia="ar-SA"/>
        </w:rPr>
        <w:t>Кунелбаев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614379DC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</w:t>
      </w:r>
      <w:r w:rsidR="00031DCC">
        <w:rPr>
          <w:sz w:val="28"/>
          <w:szCs w:val="28"/>
          <w:lang w:val="kk-KZ"/>
        </w:rPr>
        <w:t>Докторант</w:t>
      </w:r>
      <w:r w:rsidR="009B7399" w:rsidRPr="00C0101F">
        <w:rPr>
          <w:sz w:val="28"/>
          <w:szCs w:val="28"/>
          <w:lang w:val="kk-KZ"/>
        </w:rPr>
        <w:t xml:space="preserve">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>40% тен</w:t>
      </w:r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423353F1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281E77" w14:textId="0C2593E0" w:rsid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8A6A748" w14:textId="4C6C43C1" w:rsid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7031B4" w14:textId="1378003E" w:rsidR="004F70E8" w:rsidRPr="00912B73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1470382B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1. </w:t>
      </w:r>
      <w:proofErr w:type="spellStart"/>
      <w:r w:rsidRPr="00031DCC">
        <w:rPr>
          <w:sz w:val="24"/>
          <w:szCs w:val="24"/>
          <w:lang w:val="kk-KZ"/>
        </w:rPr>
        <w:t>Introduction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to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the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Internet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Things</w:t>
      </w:r>
      <w:proofErr w:type="spellEnd"/>
    </w:p>
    <w:p w14:paraId="302784B4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2. </w:t>
      </w:r>
      <w:proofErr w:type="spellStart"/>
      <w:r w:rsidRPr="00031DCC">
        <w:rPr>
          <w:sz w:val="24"/>
          <w:szCs w:val="24"/>
          <w:lang w:val="kk-KZ"/>
        </w:rPr>
        <w:t>Home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automation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771ABCA0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3.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Lighting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57C33667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4.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Technology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770B01C7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5. </w:t>
      </w:r>
      <w:proofErr w:type="spellStart"/>
      <w:r w:rsidRPr="00031DCC">
        <w:rPr>
          <w:sz w:val="24"/>
          <w:szCs w:val="24"/>
          <w:lang w:val="kk-KZ"/>
        </w:rPr>
        <w:t>Smoke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and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gas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detectors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for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intrusion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detection</w:t>
      </w:r>
      <w:proofErr w:type="spellEnd"/>
    </w:p>
    <w:p w14:paraId="7C5032DD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6.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Cities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2BBC46FE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7.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parking</w:t>
      </w:r>
      <w:proofErr w:type="spellEnd"/>
      <w:r w:rsidRPr="00031DCC">
        <w:rPr>
          <w:sz w:val="24"/>
          <w:szCs w:val="24"/>
          <w:lang w:val="kk-KZ"/>
        </w:rPr>
        <w:t>.</w:t>
      </w:r>
    </w:p>
    <w:p w14:paraId="70FC37BE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8.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Lighting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16F35A14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9.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Roads</w:t>
      </w:r>
      <w:proofErr w:type="spellEnd"/>
      <w:r w:rsidRPr="00031DCC">
        <w:rPr>
          <w:sz w:val="24"/>
          <w:szCs w:val="24"/>
          <w:lang w:val="kk-KZ"/>
        </w:rPr>
        <w:t>.</w:t>
      </w:r>
    </w:p>
    <w:p w14:paraId="10D37408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10. </w:t>
      </w:r>
      <w:proofErr w:type="spellStart"/>
      <w:r w:rsidRPr="00031DCC">
        <w:rPr>
          <w:sz w:val="24"/>
          <w:szCs w:val="24"/>
          <w:lang w:val="kk-KZ"/>
        </w:rPr>
        <w:t>Structural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health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monitoring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1B170451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11. </w:t>
      </w:r>
      <w:proofErr w:type="spellStart"/>
      <w:r w:rsidRPr="00031DCC">
        <w:rPr>
          <w:sz w:val="24"/>
          <w:szCs w:val="24"/>
          <w:lang w:val="kk-KZ"/>
        </w:rPr>
        <w:t>Emergency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response</w:t>
      </w:r>
      <w:proofErr w:type="spellEnd"/>
    </w:p>
    <w:p w14:paraId="5D0D4DBF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12. </w:t>
      </w:r>
      <w:proofErr w:type="spellStart"/>
      <w:r w:rsidRPr="00031DCC">
        <w:rPr>
          <w:sz w:val="24"/>
          <w:szCs w:val="24"/>
          <w:lang w:val="kk-KZ"/>
        </w:rPr>
        <w:t>Environmental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monitoring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626C8CAC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13. </w:t>
      </w:r>
      <w:proofErr w:type="spellStart"/>
      <w:r w:rsidRPr="00031DCC">
        <w:rPr>
          <w:sz w:val="24"/>
          <w:szCs w:val="24"/>
          <w:lang w:val="kk-KZ"/>
        </w:rPr>
        <w:t>Monitoring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air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pollution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795D9F16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14. </w:t>
      </w:r>
      <w:proofErr w:type="spellStart"/>
      <w:r w:rsidRPr="00031DCC">
        <w:rPr>
          <w:sz w:val="24"/>
          <w:szCs w:val="24"/>
          <w:lang w:val="kk-KZ"/>
        </w:rPr>
        <w:t>Noise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monitoring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17AD11D2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15. </w:t>
      </w:r>
      <w:proofErr w:type="spellStart"/>
      <w:r w:rsidRPr="00031DCC">
        <w:rPr>
          <w:sz w:val="24"/>
          <w:szCs w:val="24"/>
          <w:lang w:val="kk-KZ"/>
        </w:rPr>
        <w:t>Detection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forest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fires</w:t>
      </w:r>
      <w:proofErr w:type="spellEnd"/>
    </w:p>
    <w:p w14:paraId="65915E75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16. </w:t>
      </w:r>
      <w:proofErr w:type="spellStart"/>
      <w:r w:rsidRPr="00031DCC">
        <w:rPr>
          <w:sz w:val="24"/>
          <w:szCs w:val="24"/>
          <w:lang w:val="kk-KZ"/>
        </w:rPr>
        <w:t>Detection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river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floods</w:t>
      </w:r>
      <w:proofErr w:type="spellEnd"/>
    </w:p>
    <w:p w14:paraId="14E19F0D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17. </w:t>
      </w:r>
      <w:proofErr w:type="spellStart"/>
      <w:r w:rsidRPr="00031DCC">
        <w:rPr>
          <w:sz w:val="24"/>
          <w:szCs w:val="24"/>
          <w:lang w:val="kk-KZ"/>
        </w:rPr>
        <w:t>Energy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intelligent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networks</w:t>
      </w:r>
      <w:proofErr w:type="spellEnd"/>
    </w:p>
    <w:p w14:paraId="2E9F6275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18. </w:t>
      </w:r>
      <w:proofErr w:type="spellStart"/>
      <w:r w:rsidRPr="00031DCC">
        <w:rPr>
          <w:sz w:val="24"/>
          <w:szCs w:val="24"/>
          <w:lang w:val="kk-KZ"/>
        </w:rPr>
        <w:t>Forecasting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renewable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energy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systems</w:t>
      </w:r>
      <w:proofErr w:type="spellEnd"/>
      <w:r w:rsidRPr="00031DCC">
        <w:rPr>
          <w:sz w:val="24"/>
          <w:szCs w:val="24"/>
          <w:lang w:val="kk-KZ"/>
        </w:rPr>
        <w:t xml:space="preserve"> </w:t>
      </w:r>
    </w:p>
    <w:p w14:paraId="3390E6D7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19. </w:t>
      </w:r>
      <w:proofErr w:type="spellStart"/>
      <w:r w:rsidRPr="00031DCC">
        <w:rPr>
          <w:sz w:val="24"/>
          <w:szCs w:val="24"/>
          <w:lang w:val="kk-KZ"/>
        </w:rPr>
        <w:t>Retail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inventory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management</w:t>
      </w:r>
      <w:proofErr w:type="spellEnd"/>
    </w:p>
    <w:p w14:paraId="58F492C2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20. </w:t>
      </w:r>
      <w:proofErr w:type="spellStart"/>
      <w:r w:rsidRPr="00031DCC">
        <w:rPr>
          <w:sz w:val="24"/>
          <w:szCs w:val="24"/>
          <w:lang w:val="kk-KZ"/>
        </w:rPr>
        <w:t>Retail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inventory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management</w:t>
      </w:r>
      <w:proofErr w:type="spellEnd"/>
      <w:r w:rsidRPr="00031DCC">
        <w:rPr>
          <w:sz w:val="24"/>
          <w:szCs w:val="24"/>
          <w:lang w:val="kk-KZ"/>
        </w:rPr>
        <w:t xml:space="preserve">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Payments</w:t>
      </w:r>
      <w:proofErr w:type="spellEnd"/>
      <w:r w:rsidRPr="00031DCC">
        <w:rPr>
          <w:sz w:val="24"/>
          <w:szCs w:val="24"/>
          <w:lang w:val="kk-KZ"/>
        </w:rPr>
        <w:t xml:space="preserve">. </w:t>
      </w:r>
      <w:proofErr w:type="spellStart"/>
      <w:r w:rsidRPr="00031DCC">
        <w:rPr>
          <w:sz w:val="24"/>
          <w:szCs w:val="24"/>
          <w:lang w:val="kk-KZ"/>
        </w:rPr>
        <w:t>Smart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vending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machines</w:t>
      </w:r>
      <w:proofErr w:type="spellEnd"/>
    </w:p>
    <w:p w14:paraId="39AEEF59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21. </w:t>
      </w:r>
      <w:proofErr w:type="spellStart"/>
      <w:r w:rsidRPr="00031DCC">
        <w:rPr>
          <w:sz w:val="24"/>
          <w:szCs w:val="24"/>
          <w:lang w:val="kk-KZ"/>
        </w:rPr>
        <w:t>Creation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a </w:t>
      </w:r>
      <w:proofErr w:type="spellStart"/>
      <w:r w:rsidRPr="00031DCC">
        <w:rPr>
          <w:sz w:val="24"/>
          <w:szCs w:val="24"/>
          <w:lang w:val="kk-KZ"/>
        </w:rPr>
        <w:t>logistics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route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and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planning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fleet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tracking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0720FF21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22. </w:t>
      </w:r>
      <w:proofErr w:type="spellStart"/>
      <w:r w:rsidRPr="00031DCC">
        <w:rPr>
          <w:sz w:val="24"/>
          <w:szCs w:val="24"/>
          <w:lang w:val="kk-KZ"/>
        </w:rPr>
        <w:t>Shipment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monitoring</w:t>
      </w:r>
      <w:proofErr w:type="spellEnd"/>
      <w:r w:rsidRPr="00031DCC">
        <w:rPr>
          <w:sz w:val="24"/>
          <w:szCs w:val="24"/>
          <w:lang w:val="kk-KZ"/>
        </w:rPr>
        <w:t xml:space="preserve">. </w:t>
      </w:r>
      <w:proofErr w:type="spellStart"/>
      <w:r w:rsidRPr="00031DCC">
        <w:rPr>
          <w:sz w:val="24"/>
          <w:szCs w:val="24"/>
          <w:lang w:val="kk-KZ"/>
        </w:rPr>
        <w:t>Remote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diagnostics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the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car</w:t>
      </w:r>
      <w:proofErr w:type="spellEnd"/>
      <w:r w:rsidRPr="00031DCC">
        <w:rPr>
          <w:sz w:val="24"/>
          <w:szCs w:val="24"/>
          <w:lang w:val="kk-KZ"/>
        </w:rPr>
        <w:t xml:space="preserve">. </w:t>
      </w:r>
    </w:p>
    <w:p w14:paraId="17E847A5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23. </w:t>
      </w:r>
      <w:proofErr w:type="spellStart"/>
      <w:r w:rsidRPr="00031DCC">
        <w:rPr>
          <w:sz w:val="24"/>
          <w:szCs w:val="24"/>
          <w:lang w:val="kk-KZ"/>
        </w:rPr>
        <w:t>Agriculture</w:t>
      </w:r>
      <w:proofErr w:type="spellEnd"/>
      <w:r w:rsidRPr="00031DCC">
        <w:rPr>
          <w:sz w:val="24"/>
          <w:szCs w:val="24"/>
          <w:lang w:val="kk-KZ"/>
        </w:rPr>
        <w:t>.</w:t>
      </w:r>
    </w:p>
    <w:p w14:paraId="45113053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24. </w:t>
      </w:r>
      <w:proofErr w:type="spellStart"/>
      <w:r w:rsidRPr="00031DCC">
        <w:rPr>
          <w:sz w:val="24"/>
          <w:szCs w:val="24"/>
          <w:lang w:val="kk-KZ"/>
        </w:rPr>
        <w:t>Industrial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machine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Diagnostics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and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forecast</w:t>
      </w:r>
      <w:proofErr w:type="spellEnd"/>
    </w:p>
    <w:p w14:paraId="3F77C083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25. </w:t>
      </w:r>
      <w:proofErr w:type="spellStart"/>
      <w:r w:rsidRPr="00031DCC">
        <w:rPr>
          <w:sz w:val="24"/>
          <w:szCs w:val="24"/>
          <w:lang w:val="kk-KZ"/>
        </w:rPr>
        <w:t>Health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and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lifestyle</w:t>
      </w:r>
      <w:proofErr w:type="spellEnd"/>
      <w:r w:rsidRPr="00031DCC">
        <w:rPr>
          <w:sz w:val="24"/>
          <w:szCs w:val="24"/>
          <w:lang w:val="kk-KZ"/>
        </w:rPr>
        <w:t xml:space="preserve"> </w:t>
      </w:r>
    </w:p>
    <w:p w14:paraId="70212BB1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26. </w:t>
      </w:r>
      <w:proofErr w:type="spellStart"/>
      <w:r w:rsidRPr="00031DCC">
        <w:rPr>
          <w:sz w:val="24"/>
          <w:szCs w:val="24"/>
          <w:lang w:val="kk-KZ"/>
        </w:rPr>
        <w:t>Health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and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fitness</w:t>
      </w:r>
      <w:proofErr w:type="spellEnd"/>
    </w:p>
    <w:p w14:paraId="439617CB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27. </w:t>
      </w:r>
      <w:proofErr w:type="spellStart"/>
      <w:r w:rsidRPr="00031DCC">
        <w:rPr>
          <w:sz w:val="24"/>
          <w:szCs w:val="24"/>
          <w:lang w:val="kk-KZ"/>
        </w:rPr>
        <w:t>Monitoring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of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wearable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electronics</w:t>
      </w:r>
      <w:proofErr w:type="spellEnd"/>
    </w:p>
    <w:p w14:paraId="701B8F33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>28. M2M</w:t>
      </w:r>
    </w:p>
    <w:p w14:paraId="6C518A2A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29. </w:t>
      </w:r>
      <w:proofErr w:type="spellStart"/>
      <w:r w:rsidRPr="00031DCC">
        <w:rPr>
          <w:sz w:val="24"/>
          <w:szCs w:val="24"/>
          <w:lang w:val="kk-KZ"/>
        </w:rPr>
        <w:t>System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Management</w:t>
      </w:r>
      <w:proofErr w:type="spellEnd"/>
    </w:p>
    <w:p w14:paraId="0F2E6A2B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30. </w:t>
      </w:r>
      <w:proofErr w:type="spellStart"/>
      <w:r w:rsidRPr="00031DCC">
        <w:rPr>
          <w:sz w:val="24"/>
          <w:szCs w:val="24"/>
          <w:lang w:val="kk-KZ"/>
        </w:rPr>
        <w:t>Platform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Design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Methodology</w:t>
      </w:r>
      <w:proofErr w:type="spellEnd"/>
    </w:p>
    <w:p w14:paraId="02AB9F4F" w14:textId="77777777" w:rsidR="00031DCC" w:rsidRPr="00031DCC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31. </w:t>
      </w:r>
      <w:proofErr w:type="spellStart"/>
      <w:r w:rsidRPr="00031DCC">
        <w:rPr>
          <w:sz w:val="24"/>
          <w:szCs w:val="24"/>
          <w:lang w:val="kk-KZ"/>
        </w:rPr>
        <w:t>IoT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Systems-Logical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design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using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Python</w:t>
      </w:r>
      <w:proofErr w:type="spellEnd"/>
    </w:p>
    <w:p w14:paraId="6AB41A50" w14:textId="0D0B4935" w:rsidR="00665E29" w:rsidRDefault="00031DCC" w:rsidP="00031DCC">
      <w:pPr>
        <w:pStyle w:val="TableParagraph"/>
        <w:rPr>
          <w:sz w:val="24"/>
          <w:szCs w:val="24"/>
          <w:lang w:val="kk-KZ"/>
        </w:rPr>
      </w:pPr>
      <w:r w:rsidRPr="00031DCC">
        <w:rPr>
          <w:sz w:val="24"/>
          <w:szCs w:val="24"/>
          <w:lang w:val="kk-KZ"/>
        </w:rPr>
        <w:t xml:space="preserve">32. </w:t>
      </w:r>
      <w:proofErr w:type="spellStart"/>
      <w:r w:rsidRPr="00031DCC">
        <w:rPr>
          <w:sz w:val="24"/>
          <w:szCs w:val="24"/>
          <w:lang w:val="kk-KZ"/>
        </w:rPr>
        <w:t>IoT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Physical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Devices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and</w:t>
      </w:r>
      <w:proofErr w:type="spellEnd"/>
      <w:r w:rsidRPr="00031DCC">
        <w:rPr>
          <w:sz w:val="24"/>
          <w:szCs w:val="24"/>
          <w:lang w:val="kk-KZ"/>
        </w:rPr>
        <w:t xml:space="preserve"> </w:t>
      </w:r>
      <w:proofErr w:type="spellStart"/>
      <w:r w:rsidRPr="00031DCC">
        <w:rPr>
          <w:sz w:val="24"/>
          <w:szCs w:val="24"/>
          <w:lang w:val="kk-KZ"/>
        </w:rPr>
        <w:t>Endpoints</w:t>
      </w:r>
      <w:proofErr w:type="spellEnd"/>
    </w:p>
    <w:p w14:paraId="0A1AD393" w14:textId="77777777" w:rsidR="004F70E8" w:rsidRPr="00900037" w:rsidRDefault="004F70E8" w:rsidP="004F70E8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46FA836A" w14:textId="5E8615AC" w:rsidR="00900037" w:rsidRPr="00031DCC" w:rsidRDefault="00031DCC" w:rsidP="00031DCC">
      <w:pPr>
        <w:pStyle w:val="a4"/>
        <w:numPr>
          <w:ilvl w:val="0"/>
          <w:numId w:val="36"/>
        </w:numPr>
        <w:rPr>
          <w:rStyle w:val="citation"/>
          <w:b/>
          <w:sz w:val="28"/>
          <w:szCs w:val="28"/>
        </w:rPr>
      </w:pPr>
      <w:r w:rsidRPr="00B5006E">
        <w:rPr>
          <w:rStyle w:val="citation"/>
          <w:i/>
          <w:iCs/>
          <w:lang w:val="en-US"/>
        </w:rPr>
        <w:t>Kevin Ashton.</w:t>
      </w:r>
      <w:r w:rsidRPr="00B5006E">
        <w:rPr>
          <w:rStyle w:val="citation"/>
          <w:lang w:val="en-US"/>
        </w:rPr>
        <w:t> </w:t>
      </w:r>
      <w:hyperlink r:id="rId5" w:history="1">
        <w:r w:rsidRPr="00B5006E">
          <w:rPr>
            <w:rStyle w:val="af0"/>
            <w:lang w:val="en"/>
          </w:rPr>
          <w:t>That ‘Internet of Things’ Thing. In the real world, things matter more than ideas.</w:t>
        </w:r>
      </w:hyperlink>
      <w:r w:rsidRPr="00B5006E">
        <w:rPr>
          <w:rStyle w:val="citation"/>
          <w:lang w:val="en-US"/>
        </w:rPr>
        <w:t> </w:t>
      </w:r>
      <w:r w:rsidRPr="00B5006E">
        <w:rPr>
          <w:rStyle w:val="ref-info"/>
          <w:lang w:val="en-US"/>
        </w:rPr>
        <w:t>(</w:t>
      </w:r>
      <w:proofErr w:type="spellStart"/>
      <w:r w:rsidRPr="00B5006E">
        <w:rPr>
          <w:rStyle w:val="ref-info"/>
        </w:rPr>
        <w:t>англ</w:t>
      </w:r>
      <w:proofErr w:type="spellEnd"/>
      <w:r w:rsidRPr="00B5006E">
        <w:rPr>
          <w:rStyle w:val="ref-info"/>
          <w:lang w:val="en-US"/>
        </w:rPr>
        <w:t>.)</w:t>
      </w:r>
      <w:r w:rsidRPr="00B5006E">
        <w:rPr>
          <w:rStyle w:val="citation"/>
          <w:lang w:val="en-US"/>
        </w:rPr>
        <w:t>. </w:t>
      </w:r>
      <w:r w:rsidRPr="00B5006E">
        <w:rPr>
          <w:rStyle w:val="citation"/>
          <w:i/>
          <w:iCs/>
        </w:rPr>
        <w:t>RFID Journal</w:t>
      </w:r>
      <w:r w:rsidRPr="00B5006E">
        <w:rPr>
          <w:rStyle w:val="citation"/>
        </w:rPr>
        <w:t> (22 </w:t>
      </w:r>
      <w:proofErr w:type="spellStart"/>
      <w:r w:rsidRPr="00B5006E">
        <w:rPr>
          <w:rStyle w:val="citation"/>
        </w:rPr>
        <w:t>June</w:t>
      </w:r>
      <w:proofErr w:type="spellEnd"/>
      <w:r w:rsidRPr="00B5006E">
        <w:rPr>
          <w:rStyle w:val="citation"/>
        </w:rPr>
        <w:t xml:space="preserve"> 2009)</w:t>
      </w:r>
    </w:p>
    <w:p w14:paraId="4B4BBBCF" w14:textId="78B79C40" w:rsidR="00031DCC" w:rsidRPr="00031DCC" w:rsidRDefault="00031DCC" w:rsidP="00031DCC">
      <w:pPr>
        <w:pStyle w:val="a4"/>
        <w:numPr>
          <w:ilvl w:val="0"/>
          <w:numId w:val="36"/>
        </w:numPr>
        <w:rPr>
          <w:rStyle w:val="citation"/>
          <w:b/>
          <w:sz w:val="28"/>
          <w:szCs w:val="28"/>
        </w:rPr>
      </w:pPr>
      <w:r w:rsidRPr="00B5006E">
        <w:rPr>
          <w:rStyle w:val="citation"/>
          <w:i/>
          <w:iCs/>
        </w:rPr>
        <w:t>Леонид Черняк.</w:t>
      </w:r>
      <w:r w:rsidRPr="00B5006E">
        <w:rPr>
          <w:rStyle w:val="citation"/>
        </w:rPr>
        <w:t> </w:t>
      </w:r>
      <w:hyperlink r:id="rId6" w:history="1">
        <w:r w:rsidRPr="00B5006E">
          <w:rPr>
            <w:rStyle w:val="af0"/>
          </w:rPr>
          <w:t>Платформа Интернета вещей</w:t>
        </w:r>
      </w:hyperlink>
      <w:r w:rsidRPr="00B5006E">
        <w:rPr>
          <w:rStyle w:val="citation"/>
        </w:rPr>
        <w:t>. </w:t>
      </w:r>
      <w:hyperlink r:id="rId7" w:tooltip="Открытые системы. СУБД" w:history="1">
        <w:r w:rsidRPr="00B5006E">
          <w:rPr>
            <w:rStyle w:val="af0"/>
            <w:i/>
            <w:iCs/>
          </w:rPr>
          <w:t>Открытые системы. СУБД</w:t>
        </w:r>
      </w:hyperlink>
      <w:r w:rsidRPr="00B5006E">
        <w:rPr>
          <w:rStyle w:val="citation"/>
          <w:i/>
          <w:iCs/>
        </w:rPr>
        <w:t>, №7, 2012</w:t>
      </w:r>
      <w:r w:rsidRPr="00B5006E">
        <w:rPr>
          <w:rStyle w:val="citation"/>
        </w:rPr>
        <w:t>. </w:t>
      </w:r>
    </w:p>
    <w:p w14:paraId="1B77C262" w14:textId="777E794A" w:rsidR="00031DCC" w:rsidRPr="00031DCC" w:rsidRDefault="00031DCC" w:rsidP="00031DCC">
      <w:pPr>
        <w:pStyle w:val="a4"/>
        <w:numPr>
          <w:ilvl w:val="0"/>
          <w:numId w:val="36"/>
        </w:numPr>
        <w:rPr>
          <w:rStyle w:val="citation"/>
          <w:b/>
          <w:sz w:val="28"/>
          <w:szCs w:val="28"/>
          <w:lang w:val="en-US"/>
        </w:rPr>
      </w:pPr>
      <w:r w:rsidRPr="00B5006E">
        <w:rPr>
          <w:rStyle w:val="citation"/>
          <w:i/>
          <w:iCs/>
          <w:lang w:val="en-US"/>
        </w:rPr>
        <w:t xml:space="preserve">Rob van </w:t>
      </w:r>
      <w:proofErr w:type="spellStart"/>
      <w:r w:rsidRPr="00B5006E">
        <w:rPr>
          <w:rStyle w:val="citation"/>
          <w:i/>
          <w:iCs/>
          <w:lang w:val="en-US"/>
        </w:rPr>
        <w:t>Kranenburg</w:t>
      </w:r>
      <w:proofErr w:type="spellEnd"/>
      <w:r w:rsidRPr="00B5006E">
        <w:rPr>
          <w:rStyle w:val="citation"/>
          <w:i/>
          <w:iCs/>
          <w:lang w:val="en-US"/>
        </w:rPr>
        <w:t>.</w:t>
      </w:r>
      <w:r w:rsidRPr="00B5006E">
        <w:rPr>
          <w:rStyle w:val="citation"/>
          <w:lang w:val="en-US"/>
        </w:rPr>
        <w:t> </w:t>
      </w:r>
      <w:hyperlink r:id="rId8" w:history="1">
        <w:r w:rsidRPr="00B5006E">
          <w:rPr>
            <w:rStyle w:val="af0"/>
            <w:lang w:val="en-US"/>
          </w:rPr>
          <w:t>The Internet of Things: A critique of ambient technology and the all-seeing network of RFID</w:t>
        </w:r>
      </w:hyperlink>
      <w:r w:rsidRPr="00B5006E">
        <w:rPr>
          <w:rStyle w:val="citation"/>
          <w:lang w:val="en-US"/>
        </w:rPr>
        <w:t xml:space="preserve">. — </w:t>
      </w:r>
      <w:proofErr w:type="spellStart"/>
      <w:r w:rsidRPr="00B5006E">
        <w:rPr>
          <w:rStyle w:val="citation"/>
          <w:lang w:val="en-US"/>
        </w:rPr>
        <w:t>Pijnacker</w:t>
      </w:r>
      <w:proofErr w:type="spellEnd"/>
      <w:r w:rsidRPr="00B5006E">
        <w:rPr>
          <w:rStyle w:val="citation"/>
          <w:lang w:val="en-US"/>
        </w:rPr>
        <w:t>: Telstar Media, 2008. — 62 p. — </w:t>
      </w:r>
      <w:hyperlink r:id="rId9" w:history="1">
        <w:r w:rsidRPr="00B5006E">
          <w:rPr>
            <w:rStyle w:val="af0"/>
            <w:lang w:val="en-US"/>
          </w:rPr>
          <w:t>ISBN 90-78146-06-0</w:t>
        </w:r>
      </w:hyperlink>
    </w:p>
    <w:p w14:paraId="5FE3176F" w14:textId="7E85B3E0" w:rsidR="00031DCC" w:rsidRDefault="00031DCC" w:rsidP="00031DCC">
      <w:pPr>
        <w:pStyle w:val="a4"/>
        <w:numPr>
          <w:ilvl w:val="0"/>
          <w:numId w:val="36"/>
        </w:numPr>
        <w:tabs>
          <w:tab w:val="left" w:pos="205"/>
          <w:tab w:val="left" w:pos="318"/>
        </w:tabs>
        <w:spacing w:after="0" w:line="240" w:lineRule="auto"/>
        <w:rPr>
          <w:rStyle w:val="citation"/>
          <w:lang w:val="en-US"/>
        </w:rPr>
      </w:pPr>
      <w:r w:rsidRPr="00B5006E">
        <w:rPr>
          <w:rStyle w:val="citation"/>
          <w:lang w:val="en"/>
        </w:rPr>
        <w:fldChar w:fldCharType="begin"/>
      </w:r>
      <w:r w:rsidRPr="00B5006E">
        <w:rPr>
          <w:rStyle w:val="citation"/>
          <w:lang w:val="en"/>
        </w:rPr>
        <w:instrText xml:space="preserve"> HYPERLINK "http://www.grifs-project.eu/data/File/Casagras_Final%20Report.pdf" </w:instrText>
      </w:r>
      <w:r w:rsidRPr="00B5006E">
        <w:rPr>
          <w:rStyle w:val="citation"/>
          <w:lang w:val="en"/>
        </w:rPr>
        <w:fldChar w:fldCharType="separate"/>
      </w:r>
      <w:r w:rsidRPr="00B5006E">
        <w:rPr>
          <w:rStyle w:val="af0"/>
          <w:lang w:val="en"/>
        </w:rPr>
        <w:t>Final Report: RFID and the Inclusive Model for the Internet of Things</w:t>
      </w:r>
      <w:r w:rsidRPr="00B5006E">
        <w:rPr>
          <w:rStyle w:val="citation"/>
          <w:lang w:val="en"/>
        </w:rPr>
        <w:fldChar w:fldCharType="end"/>
      </w:r>
      <w:r w:rsidRPr="00B5006E">
        <w:rPr>
          <w:rStyle w:val="citation"/>
          <w:lang w:val="en-US"/>
        </w:rPr>
        <w:t> </w:t>
      </w:r>
      <w:r w:rsidRPr="00B5006E">
        <w:rPr>
          <w:rStyle w:val="ref-info"/>
          <w:lang w:val="en-US"/>
        </w:rPr>
        <w:t>(</w:t>
      </w:r>
      <w:proofErr w:type="spellStart"/>
      <w:r w:rsidRPr="00B5006E">
        <w:rPr>
          <w:rStyle w:val="ref-info"/>
        </w:rPr>
        <w:t>англ</w:t>
      </w:r>
      <w:proofErr w:type="spellEnd"/>
      <w:r w:rsidRPr="00B5006E">
        <w:rPr>
          <w:rStyle w:val="ref-info"/>
          <w:lang w:val="en-US"/>
        </w:rPr>
        <w:t>.)</w:t>
      </w:r>
      <w:r w:rsidRPr="00B5006E">
        <w:rPr>
          <w:rStyle w:val="citation"/>
          <w:lang w:val="en-US"/>
        </w:rPr>
        <w:t xml:space="preserve">. </w:t>
      </w:r>
      <w:proofErr w:type="spellStart"/>
      <w:r w:rsidRPr="00031DCC">
        <w:rPr>
          <w:rStyle w:val="citation"/>
          <w:lang w:val="en-US"/>
        </w:rPr>
        <w:t>Casagras</w:t>
      </w:r>
      <w:proofErr w:type="spellEnd"/>
      <w:r w:rsidRPr="00031DCC">
        <w:rPr>
          <w:rStyle w:val="citation"/>
          <w:lang w:val="en-US"/>
        </w:rPr>
        <w:t xml:space="preserve"> Research (18 November 2009)</w:t>
      </w:r>
    </w:p>
    <w:p w14:paraId="44B47A11" w14:textId="001F7080" w:rsidR="00031DCC" w:rsidRPr="00B5006E" w:rsidRDefault="00031DCC" w:rsidP="00031DCC">
      <w:pPr>
        <w:pStyle w:val="a4"/>
        <w:numPr>
          <w:ilvl w:val="0"/>
          <w:numId w:val="36"/>
        </w:numPr>
        <w:shd w:val="clear" w:color="auto" w:fill="FFFFFF"/>
        <w:tabs>
          <w:tab w:val="left" w:pos="318"/>
          <w:tab w:val="left" w:pos="459"/>
        </w:tabs>
        <w:spacing w:after="0" w:line="240" w:lineRule="auto"/>
        <w:rPr>
          <w:iCs/>
        </w:rPr>
      </w:pPr>
      <w:r w:rsidRPr="00B5006E">
        <w:rPr>
          <w:rStyle w:val="citation"/>
          <w:lang w:val="en"/>
        </w:rPr>
        <w:fldChar w:fldCharType="begin"/>
      </w:r>
      <w:r w:rsidRPr="00B5006E">
        <w:rPr>
          <w:rStyle w:val="citation"/>
          <w:lang w:val="en"/>
        </w:rPr>
        <w:instrText xml:space="preserve"> HYPERLINK "http://www.fas.org/irp/nic/disruptive.pdf" </w:instrText>
      </w:r>
      <w:r w:rsidRPr="00B5006E">
        <w:rPr>
          <w:rStyle w:val="citation"/>
          <w:lang w:val="en"/>
        </w:rPr>
        <w:fldChar w:fldCharType="separate"/>
      </w:r>
      <w:r w:rsidRPr="00B5006E">
        <w:rPr>
          <w:rStyle w:val="af0"/>
          <w:lang w:val="en"/>
        </w:rPr>
        <w:t>Disruptive Civil Technologies. Six Technologies with Potential Impacts on US Interests out to 2025</w:t>
      </w:r>
      <w:r w:rsidRPr="00B5006E">
        <w:rPr>
          <w:rStyle w:val="citation"/>
          <w:lang w:val="en"/>
        </w:rPr>
        <w:fldChar w:fldCharType="end"/>
      </w:r>
      <w:r w:rsidRPr="00B5006E">
        <w:rPr>
          <w:rStyle w:val="citation"/>
          <w:lang w:val="en-US"/>
        </w:rPr>
        <w:t> </w:t>
      </w:r>
      <w:r w:rsidRPr="00B5006E">
        <w:rPr>
          <w:rStyle w:val="ref-info"/>
          <w:lang w:val="en-US"/>
        </w:rPr>
        <w:t>(</w:t>
      </w:r>
      <w:proofErr w:type="spellStart"/>
      <w:r w:rsidRPr="00B5006E">
        <w:rPr>
          <w:rStyle w:val="ref-info"/>
        </w:rPr>
        <w:t>англ</w:t>
      </w:r>
      <w:proofErr w:type="spellEnd"/>
      <w:r w:rsidRPr="00B5006E">
        <w:rPr>
          <w:rStyle w:val="ref-info"/>
          <w:lang w:val="en-US"/>
        </w:rPr>
        <w:t>.)</w:t>
      </w:r>
      <w:r w:rsidRPr="00B5006E">
        <w:rPr>
          <w:rStyle w:val="citation"/>
          <w:lang w:val="en-US"/>
        </w:rPr>
        <w:t>. </w:t>
      </w:r>
      <w:hyperlink r:id="rId10" w:tooltip="Национальный разведывательный совет США (страница отсутствует)" w:history="1">
        <w:r w:rsidRPr="00B5006E">
          <w:rPr>
            <w:rStyle w:val="af0"/>
          </w:rPr>
          <w:t>National Intelligence Council</w:t>
        </w:r>
      </w:hyperlink>
      <w:r w:rsidRPr="00B5006E">
        <w:rPr>
          <w:rStyle w:val="citation"/>
        </w:rPr>
        <w:t> (11 </w:t>
      </w:r>
      <w:proofErr w:type="spellStart"/>
      <w:r w:rsidRPr="00B5006E">
        <w:rPr>
          <w:rStyle w:val="citation"/>
        </w:rPr>
        <w:t>April</w:t>
      </w:r>
      <w:proofErr w:type="spellEnd"/>
      <w:r w:rsidRPr="00B5006E">
        <w:rPr>
          <w:rStyle w:val="citation"/>
        </w:rPr>
        <w:t xml:space="preserve"> 2008)</w:t>
      </w:r>
    </w:p>
    <w:p w14:paraId="017FEFFD" w14:textId="77777777" w:rsidR="00031DCC" w:rsidRPr="00031DCC" w:rsidRDefault="00031DCC" w:rsidP="00031DCC">
      <w:pPr>
        <w:pStyle w:val="a4"/>
        <w:numPr>
          <w:ilvl w:val="0"/>
          <w:numId w:val="36"/>
        </w:numPr>
        <w:shd w:val="clear" w:color="auto" w:fill="FFFFFF"/>
        <w:spacing w:before="100" w:beforeAutospacing="1" w:after="24"/>
        <w:rPr>
          <w:lang w:val="en-US"/>
        </w:rPr>
      </w:pPr>
      <w:r w:rsidRPr="00031DCC">
        <w:rPr>
          <w:rStyle w:val="citation"/>
          <w:i/>
          <w:iCs/>
          <w:lang w:val="en-US"/>
        </w:rPr>
        <w:t xml:space="preserve">Olivier </w:t>
      </w:r>
      <w:proofErr w:type="spellStart"/>
      <w:r w:rsidRPr="00031DCC">
        <w:rPr>
          <w:rStyle w:val="citation"/>
          <w:i/>
          <w:iCs/>
          <w:lang w:val="en-US"/>
        </w:rPr>
        <w:t>Hersent</w:t>
      </w:r>
      <w:proofErr w:type="spellEnd"/>
      <w:r w:rsidRPr="00031DCC">
        <w:rPr>
          <w:rStyle w:val="citation"/>
          <w:i/>
          <w:iCs/>
          <w:lang w:val="en-US"/>
        </w:rPr>
        <w:t xml:space="preserve">, David </w:t>
      </w:r>
      <w:proofErr w:type="spellStart"/>
      <w:r w:rsidRPr="00031DCC">
        <w:rPr>
          <w:rStyle w:val="citation"/>
          <w:i/>
          <w:iCs/>
          <w:lang w:val="en-US"/>
        </w:rPr>
        <w:t>Boswarthick</w:t>
      </w:r>
      <w:proofErr w:type="spellEnd"/>
      <w:r w:rsidRPr="00031DCC">
        <w:rPr>
          <w:rStyle w:val="citation"/>
          <w:i/>
          <w:iCs/>
          <w:lang w:val="en-US"/>
        </w:rPr>
        <w:t xml:space="preserve">, Omar </w:t>
      </w:r>
      <w:proofErr w:type="spellStart"/>
      <w:r w:rsidRPr="00031DCC">
        <w:rPr>
          <w:rStyle w:val="citation"/>
          <w:i/>
          <w:iCs/>
          <w:lang w:val="en-US"/>
        </w:rPr>
        <w:t>Elloumi</w:t>
      </w:r>
      <w:proofErr w:type="spellEnd"/>
      <w:r w:rsidRPr="00031DCC">
        <w:rPr>
          <w:rStyle w:val="citation"/>
          <w:i/>
          <w:iCs/>
          <w:lang w:val="en-US"/>
        </w:rPr>
        <w:t>.</w:t>
      </w:r>
      <w:r w:rsidRPr="00031DCC">
        <w:rPr>
          <w:rStyle w:val="citation"/>
          <w:lang w:val="en-US"/>
        </w:rPr>
        <w:t> The Internet of Things: Key Applications and Protocols. — Willey, 2012. — 370 p. — </w:t>
      </w:r>
      <w:hyperlink r:id="rId11" w:history="1">
        <w:r w:rsidRPr="00031DCC">
          <w:rPr>
            <w:rStyle w:val="af0"/>
            <w:lang w:val="en-US"/>
          </w:rPr>
          <w:t>ISBN 978-1119994350</w:t>
        </w:r>
      </w:hyperlink>
      <w:r w:rsidRPr="00031DCC">
        <w:rPr>
          <w:rStyle w:val="citation"/>
          <w:lang w:val="en-US"/>
        </w:rPr>
        <w:t>.</w:t>
      </w:r>
    </w:p>
    <w:p w14:paraId="41A374D9" w14:textId="77777777" w:rsidR="00031DCC" w:rsidRPr="00031DCC" w:rsidRDefault="00031DCC" w:rsidP="00031DCC">
      <w:pPr>
        <w:pStyle w:val="a4"/>
        <w:tabs>
          <w:tab w:val="left" w:pos="205"/>
          <w:tab w:val="left" w:pos="318"/>
        </w:tabs>
        <w:spacing w:after="0" w:line="240" w:lineRule="auto"/>
        <w:rPr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74FA"/>
    <w:multiLevelType w:val="hybridMultilevel"/>
    <w:tmpl w:val="132AB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A3BDF"/>
    <w:multiLevelType w:val="hybridMultilevel"/>
    <w:tmpl w:val="9C1A2622"/>
    <w:lvl w:ilvl="0" w:tplc="D3B45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3212">
    <w:abstractNumId w:val="29"/>
  </w:num>
  <w:num w:numId="2" w16cid:durableId="1715501234">
    <w:abstractNumId w:val="17"/>
  </w:num>
  <w:num w:numId="3" w16cid:durableId="1409034974">
    <w:abstractNumId w:val="8"/>
  </w:num>
  <w:num w:numId="4" w16cid:durableId="1304509110">
    <w:abstractNumId w:val="16"/>
  </w:num>
  <w:num w:numId="5" w16cid:durableId="1162426648">
    <w:abstractNumId w:val="7"/>
  </w:num>
  <w:num w:numId="6" w16cid:durableId="1441608947">
    <w:abstractNumId w:val="13"/>
  </w:num>
  <w:num w:numId="7" w16cid:durableId="1351445103">
    <w:abstractNumId w:val="31"/>
  </w:num>
  <w:num w:numId="8" w16cid:durableId="768621670">
    <w:abstractNumId w:val="34"/>
  </w:num>
  <w:num w:numId="9" w16cid:durableId="1332293053">
    <w:abstractNumId w:val="24"/>
  </w:num>
  <w:num w:numId="10" w16cid:durableId="1468890579">
    <w:abstractNumId w:val="11"/>
  </w:num>
  <w:num w:numId="11" w16cid:durableId="1137912533">
    <w:abstractNumId w:val="33"/>
  </w:num>
  <w:num w:numId="12" w16cid:durableId="1876693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998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8921413">
    <w:abstractNumId w:val="18"/>
  </w:num>
  <w:num w:numId="15" w16cid:durableId="797185363">
    <w:abstractNumId w:val="21"/>
  </w:num>
  <w:num w:numId="16" w16cid:durableId="1797018604">
    <w:abstractNumId w:val="0"/>
  </w:num>
  <w:num w:numId="17" w16cid:durableId="1454594026">
    <w:abstractNumId w:val="9"/>
  </w:num>
  <w:num w:numId="18" w16cid:durableId="569534009">
    <w:abstractNumId w:val="23"/>
  </w:num>
  <w:num w:numId="19" w16cid:durableId="208227203">
    <w:abstractNumId w:val="14"/>
  </w:num>
  <w:num w:numId="20" w16cid:durableId="1799058433">
    <w:abstractNumId w:val="26"/>
  </w:num>
  <w:num w:numId="21" w16cid:durableId="953252100">
    <w:abstractNumId w:val="2"/>
  </w:num>
  <w:num w:numId="22" w16cid:durableId="1612542298">
    <w:abstractNumId w:val="35"/>
  </w:num>
  <w:num w:numId="23" w16cid:durableId="2134325689">
    <w:abstractNumId w:val="32"/>
  </w:num>
  <w:num w:numId="24" w16cid:durableId="1960796930">
    <w:abstractNumId w:val="25"/>
  </w:num>
  <w:num w:numId="25" w16cid:durableId="1731996577">
    <w:abstractNumId w:val="12"/>
  </w:num>
  <w:num w:numId="26" w16cid:durableId="940836448">
    <w:abstractNumId w:val="5"/>
  </w:num>
  <w:num w:numId="27" w16cid:durableId="1530148423">
    <w:abstractNumId w:val="27"/>
  </w:num>
  <w:num w:numId="28" w16cid:durableId="628632055">
    <w:abstractNumId w:val="22"/>
  </w:num>
  <w:num w:numId="29" w16cid:durableId="241180124">
    <w:abstractNumId w:val="15"/>
  </w:num>
  <w:num w:numId="30" w16cid:durableId="1141581330">
    <w:abstractNumId w:val="6"/>
  </w:num>
  <w:num w:numId="31" w16cid:durableId="317267291">
    <w:abstractNumId w:val="3"/>
  </w:num>
  <w:num w:numId="32" w16cid:durableId="593512935">
    <w:abstractNumId w:val="20"/>
  </w:num>
  <w:num w:numId="33" w16cid:durableId="838151822">
    <w:abstractNumId w:val="28"/>
  </w:num>
  <w:num w:numId="34" w16cid:durableId="576329349">
    <w:abstractNumId w:val="30"/>
  </w:num>
  <w:num w:numId="35" w16cid:durableId="1143542631">
    <w:abstractNumId w:val="1"/>
  </w:num>
  <w:num w:numId="36" w16cid:durableId="74372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1DCC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655AB"/>
    <w:rsid w:val="00381E16"/>
    <w:rsid w:val="003D2662"/>
    <w:rsid w:val="00477B6D"/>
    <w:rsid w:val="004976C5"/>
    <w:rsid w:val="004D0319"/>
    <w:rsid w:val="004F70E8"/>
    <w:rsid w:val="005D6819"/>
    <w:rsid w:val="005F3371"/>
    <w:rsid w:val="00606EA5"/>
    <w:rsid w:val="00665E29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12B73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264CF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E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5E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f0">
    <w:name w:val="Hyperlink"/>
    <w:uiPriority w:val="99"/>
    <w:rsid w:val="00031DCC"/>
    <w:rPr>
      <w:color w:val="0000FF"/>
      <w:u w:val="single"/>
    </w:rPr>
  </w:style>
  <w:style w:type="character" w:customStyle="1" w:styleId="citation">
    <w:name w:val="citation"/>
    <w:rsid w:val="00031DCC"/>
  </w:style>
  <w:style w:type="character" w:customStyle="1" w:styleId="ref-info">
    <w:name w:val="ref-info"/>
    <w:rsid w:val="00031DCC"/>
  </w:style>
  <w:style w:type="character" w:styleId="af1">
    <w:name w:val="FollowedHyperlink"/>
    <w:basedOn w:val="a0"/>
    <w:uiPriority w:val="99"/>
    <w:semiHidden/>
    <w:unhideWhenUsed/>
    <w:rsid w:val="00031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workcultures.org/_uploads/notebook2_theinternetofthing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1%82%D0%BA%D1%80%D1%8B%D1%82%D1%8B%D0%B5_%D1%81%D0%B8%D1%81%D1%82%D0%B5%D0%BC%D1%8B._%D0%A1%D0%A3%D0%91%D0%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p.ru/os/2012/07/13017643/" TargetMode="External"/><Relationship Id="rId11" Type="http://schemas.openxmlformats.org/officeDocument/2006/relationships/hyperlink" Target="https://ru.wikipedia.org/wiki/%D0%A1%D0%BB%D1%83%D0%B6%D0%B5%D0%B1%D0%BD%D0%B0%D1%8F:%D0%98%D1%81%D1%82%D0%BE%D1%87%D0%BD%D0%B8%D0%BA%D0%B8_%D0%BA%D0%BD%D0%B8%D0%B3/9781119994350" TargetMode="External"/><Relationship Id="rId5" Type="http://schemas.openxmlformats.org/officeDocument/2006/relationships/hyperlink" Target="http://www.rfidjournal.com/article/pdf/4986/1/1/rfidjournal-article4986.PDF" TargetMode="External"/><Relationship Id="rId10" Type="http://schemas.openxmlformats.org/officeDocument/2006/relationships/hyperlink" Target="https://ru.wikipedia.org/w/index.php?title=%D0%9D%D0%B0%D1%86%D0%B8%D0%BE%D0%BD%D0%B0%D0%BB%D1%8C%D0%BD%D1%8B%D0%B9_%D1%80%D0%B0%D0%B7%D0%B2%D0%B5%D0%B4%D1%8B%D0%B2%D0%B0%D1%82%D0%B5%D0%BB%D1%8C%D0%BD%D1%8B%D0%B9_%D1%81%D0%BE%D0%B2%D0%B5%D1%82_%D0%A1%D0%A8%D0%9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9078146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Мурат Кунелбаев</cp:lastModifiedBy>
  <cp:revision>2</cp:revision>
  <cp:lastPrinted>2020-12-03T05:24:00Z</cp:lastPrinted>
  <dcterms:created xsi:type="dcterms:W3CDTF">2023-04-24T03:41:00Z</dcterms:created>
  <dcterms:modified xsi:type="dcterms:W3CDTF">2023-04-24T03:41:00Z</dcterms:modified>
</cp:coreProperties>
</file>